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F5BBC" w14:textId="3D2CF43A" w:rsidR="00DE76CA" w:rsidRDefault="00DE76CA" w:rsidP="00DE7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442131"/>
      <w:bookmarkStart w:id="1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E76CA">
        <w:rPr>
          <w:b/>
          <w:i/>
          <w:noProof/>
          <w:sz w:val="28"/>
        </w:rPr>
        <w:t>S5-240458</w:t>
      </w:r>
    </w:p>
    <w:p w14:paraId="097EFBAA" w14:textId="77777777" w:rsidR="00DE76CA" w:rsidRPr="00DA53A0" w:rsidRDefault="00DE76CA" w:rsidP="00DE76C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67895D5B" w14:textId="77777777" w:rsidR="00DE76CA" w:rsidRPr="00FB3E36" w:rsidRDefault="00DE76CA" w:rsidP="00DE76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1BCF5988" w14:textId="50433D5D" w:rsidR="00DE76CA" w:rsidRDefault="00DE76CA" w:rsidP="00DE76CA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Pr="00DE76CA">
        <w:rPr>
          <w:b/>
          <w:lang w:val="en-US"/>
        </w:rPr>
        <w:t>6.1</w:t>
      </w:r>
    </w:p>
    <w:p w14:paraId="7CAA7857" w14:textId="3BE59647" w:rsidR="00DE76CA" w:rsidRDefault="00DE76CA" w:rsidP="00DE76CA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E76CA">
        <w:rPr>
          <w:rFonts w:cs="Arial"/>
          <w:b/>
        </w:rPr>
        <w:t>Support for MCE ID</w:t>
      </w:r>
    </w:p>
    <w:p w14:paraId="32D79BD1" w14:textId="06F7EA4E" w:rsidR="00DE76CA" w:rsidRDefault="00DE76CA" w:rsidP="00DE76CA">
      <w:pPr>
        <w:keepNext/>
        <w:tabs>
          <w:tab w:val="left" w:pos="2127"/>
          <w:tab w:val="left" w:pos="7525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  <w:r>
        <w:rPr>
          <w:b/>
        </w:rPr>
        <w:tab/>
      </w:r>
    </w:p>
    <w:p w14:paraId="14815E4C" w14:textId="77777777" w:rsidR="00DE76CA" w:rsidRDefault="00DE76CA" w:rsidP="00DE76C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</w:p>
    <w:bookmarkEnd w:id="1"/>
    <w:p w14:paraId="3B359985" w14:textId="77777777" w:rsidR="00DE76CA" w:rsidRDefault="00DE76CA" w:rsidP="00E30B9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7FE16560" w14:textId="33255B8A" w:rsidR="00E30B92" w:rsidRPr="00FE5647" w:rsidRDefault="00E30B92" w:rsidP="00E30B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 w:rsidR="008E6574">
        <w:rPr>
          <w:b/>
          <w:noProof/>
          <w:sz w:val="24"/>
          <w:szCs w:val="28"/>
        </w:rPr>
        <w:t>22</w:t>
      </w:r>
      <w:r w:rsidRPr="002818AA">
        <w:rPr>
          <w:b/>
          <w:i/>
          <w:noProof/>
          <w:sz w:val="24"/>
          <w:szCs w:val="28"/>
        </w:rPr>
        <w:tab/>
      </w:r>
      <w:r w:rsidRPr="008C2798">
        <w:rPr>
          <w:b/>
          <w:sz w:val="28"/>
          <w:szCs w:val="28"/>
        </w:rPr>
        <w:t>R3-</w:t>
      </w:r>
      <w:r w:rsidRPr="008C2798">
        <w:rPr>
          <w:b/>
          <w:noProof/>
          <w:sz w:val="28"/>
          <w:szCs w:val="28"/>
        </w:rPr>
        <w:t>2</w:t>
      </w:r>
      <w:r w:rsidR="008E6574" w:rsidRPr="008C2798">
        <w:rPr>
          <w:b/>
          <w:noProof/>
          <w:sz w:val="28"/>
          <w:szCs w:val="28"/>
        </w:rPr>
        <w:t>3</w:t>
      </w:r>
      <w:r w:rsidR="006212D8">
        <w:rPr>
          <w:b/>
          <w:noProof/>
          <w:sz w:val="28"/>
          <w:szCs w:val="28"/>
        </w:rPr>
        <w:t>8003</w:t>
      </w:r>
    </w:p>
    <w:p w14:paraId="04FB15E1" w14:textId="13F2EEE2" w:rsidR="00E30B92" w:rsidRPr="002818AA" w:rsidRDefault="0075797D" w:rsidP="00E30B9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Chicago, USA, November 13</w:t>
      </w:r>
      <w:r w:rsidRPr="0075797D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November 17</w:t>
      </w:r>
      <w:r w:rsidRPr="0075797D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2023</w:t>
      </w:r>
    </w:p>
    <w:p w14:paraId="2F8311E9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50AE2EBF" w14:textId="6850C9B0" w:rsidR="00E30B92" w:rsidRPr="00C266BC" w:rsidRDefault="00E30B92" w:rsidP="008E6574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8E6574" w:rsidRPr="00673B8A">
        <w:rPr>
          <w:rFonts w:cs="Arial"/>
          <w:bCs/>
          <w:sz w:val="22"/>
          <w:szCs w:val="22"/>
          <w:lang w:eastAsia="en-US"/>
        </w:rPr>
        <w:t xml:space="preserve">Support </w:t>
      </w:r>
      <w:r w:rsidR="0092718A">
        <w:rPr>
          <w:rFonts w:cs="Arial"/>
          <w:bCs/>
          <w:sz w:val="22"/>
          <w:szCs w:val="22"/>
          <w:lang w:eastAsia="en-US"/>
        </w:rPr>
        <w:t>for</w:t>
      </w:r>
      <w:r w:rsidR="0075797D" w:rsidRPr="00673B8A">
        <w:rPr>
          <w:rFonts w:cs="Arial"/>
          <w:bCs/>
          <w:sz w:val="22"/>
          <w:szCs w:val="22"/>
          <w:lang w:eastAsia="en-US"/>
        </w:rPr>
        <w:t xml:space="preserve"> </w:t>
      </w:r>
      <w:r w:rsidR="008E6574" w:rsidRPr="00673B8A">
        <w:rPr>
          <w:rFonts w:cs="Arial"/>
          <w:bCs/>
          <w:sz w:val="22"/>
          <w:szCs w:val="22"/>
          <w:lang w:eastAsia="en-US"/>
        </w:rPr>
        <w:t>MCE ID</w:t>
      </w:r>
    </w:p>
    <w:p w14:paraId="45444016" w14:textId="36C13FBB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DF21AA">
        <w:rPr>
          <w:rFonts w:cs="Arial"/>
          <w:bCs/>
        </w:rPr>
        <w:t>Rel-1</w:t>
      </w:r>
      <w:r w:rsidR="008E6574" w:rsidRPr="00DF21AA">
        <w:rPr>
          <w:rFonts w:cs="Arial"/>
          <w:bCs/>
        </w:rPr>
        <w:t>8</w:t>
      </w:r>
    </w:p>
    <w:p w14:paraId="7F3A33C5" w14:textId="77777777" w:rsidR="00DF21AA" w:rsidRDefault="00B43D1D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Work</w:t>
      </w:r>
      <w:r w:rsidR="00E30B92" w:rsidRPr="0054170F">
        <w:rPr>
          <w:rFonts w:cs="Arial"/>
          <w:b/>
          <w:sz w:val="22"/>
          <w:szCs w:val="22"/>
          <w:lang w:eastAsia="en-US"/>
        </w:rPr>
        <w:t xml:space="preserve"> Item:</w:t>
      </w:r>
      <w:r w:rsidR="00E30B92"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DF21AA" w:rsidRPr="00DF21AA">
        <w:rPr>
          <w:rFonts w:cs="Arial"/>
          <w:bCs/>
        </w:rPr>
        <w:t>NR_QoE_enh</w:t>
      </w:r>
      <w:proofErr w:type="spellEnd"/>
      <w:r w:rsidR="00DF21AA" w:rsidRPr="00DF21AA">
        <w:rPr>
          <w:rFonts w:cs="Arial"/>
          <w:bCs/>
        </w:rPr>
        <w:t>-Core</w:t>
      </w:r>
    </w:p>
    <w:p w14:paraId="596484D0" w14:textId="569D6F00" w:rsidR="00E30B92" w:rsidRPr="00DF21AA" w:rsidRDefault="00E30B92" w:rsidP="00E30B92">
      <w:pPr>
        <w:spacing w:after="60"/>
        <w:ind w:left="1985" w:hanging="1985"/>
        <w:rPr>
          <w:rFonts w:cs="Arial"/>
          <w:bCs/>
        </w:rPr>
      </w:pPr>
      <w:r w:rsidRPr="0054170F">
        <w:rPr>
          <w:rFonts w:cs="Arial"/>
          <w:b/>
          <w:sz w:val="22"/>
          <w:szCs w:val="22"/>
          <w:lang w:eastAsia="en-US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DF21AA">
        <w:rPr>
          <w:rFonts w:cs="Arial"/>
          <w:bCs/>
        </w:rPr>
        <w:t>RAN3</w:t>
      </w:r>
    </w:p>
    <w:p w14:paraId="0047F55C" w14:textId="40159B7D" w:rsidR="00E30B92" w:rsidRPr="00C2340E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54170F">
        <w:rPr>
          <w:rFonts w:cs="Arial"/>
          <w:b/>
          <w:sz w:val="22"/>
          <w:szCs w:val="22"/>
          <w:lang w:eastAsia="en-US"/>
        </w:rPr>
        <w:t>To:</w:t>
      </w:r>
      <w:r w:rsidRPr="00C2340E">
        <w:rPr>
          <w:rFonts w:asciiTheme="minorHAnsi" w:hAnsiTheme="minorHAnsi" w:cs="Calibri"/>
          <w:bCs/>
          <w:sz w:val="22"/>
          <w:szCs w:val="22"/>
          <w:lang w:val="en-US"/>
        </w:rPr>
        <w:tab/>
      </w:r>
      <w:r w:rsidR="008E6574" w:rsidRPr="00DF21AA">
        <w:rPr>
          <w:rFonts w:cs="Arial"/>
          <w:bCs/>
        </w:rPr>
        <w:t>SA5, RAN2</w:t>
      </w:r>
    </w:p>
    <w:p w14:paraId="6D825535" w14:textId="1615602C" w:rsidR="00DF21AA" w:rsidRPr="00C2340E" w:rsidRDefault="00E30B92" w:rsidP="00DF21AA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54170F">
        <w:rPr>
          <w:rFonts w:cs="Arial"/>
          <w:b/>
          <w:sz w:val="22"/>
          <w:szCs w:val="22"/>
          <w:lang w:eastAsia="en-US"/>
        </w:rPr>
        <w:t>Cc:</w:t>
      </w:r>
      <w:r w:rsidRPr="00C2340E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 w:rsidR="006942EC" w:rsidRPr="00B872C9">
        <w:rPr>
          <w:rFonts w:cs="Arial"/>
          <w:color w:val="000000"/>
          <w:sz w:val="22"/>
          <w:szCs w:val="22"/>
          <w:lang w:val="en-US"/>
        </w:rPr>
        <w:t>SA3</w:t>
      </w:r>
    </w:p>
    <w:p w14:paraId="4439B60C" w14:textId="47D50A60" w:rsidR="00E30B92" w:rsidRPr="00C266BC" w:rsidRDefault="00E30B92" w:rsidP="00DF21AA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DF21AA">
        <w:rPr>
          <w:rFonts w:cs="Arial"/>
          <w:bCs/>
        </w:rPr>
        <w:t>Filip Barac</w:t>
      </w:r>
    </w:p>
    <w:p w14:paraId="7509D607" w14:textId="7E741EF8" w:rsidR="00E30B92" w:rsidRPr="00C266BC" w:rsidRDefault="00000000" w:rsidP="00DF21AA">
      <w:pPr>
        <w:pStyle w:val="paragraph"/>
        <w:spacing w:before="0" w:beforeAutospacing="0" w:after="0" w:afterAutospacing="0"/>
        <w:ind w:left="1221" w:firstLine="764"/>
        <w:textAlignment w:val="baseline"/>
        <w:rPr>
          <w:rFonts w:asciiTheme="minorHAnsi" w:hAnsiTheme="minorHAnsi" w:cs="Calibri"/>
          <w:bCs/>
          <w:sz w:val="22"/>
          <w:szCs w:val="22"/>
        </w:rPr>
      </w:pPr>
      <w:hyperlink r:id="rId13" w:history="1">
        <w:r w:rsidR="00DF21AA" w:rsidRPr="008F1B52">
          <w:rPr>
            <w:rStyle w:val="Hyperlink"/>
            <w:rFonts w:ascii="Arial" w:hAnsi="Arial" w:cs="Arial"/>
            <w:bCs/>
            <w:sz w:val="20"/>
            <w:szCs w:val="20"/>
            <w:lang w:val="en-GB" w:eastAsia="zh-CN"/>
          </w:rPr>
          <w:t>filip.barac@ericsson.com</w:t>
        </w:r>
      </w:hyperlink>
      <w:r w:rsidR="00DF21AA">
        <w:rPr>
          <w:rFonts w:ascii="Arial" w:hAnsi="Arial" w:cs="Arial"/>
          <w:bCs/>
          <w:sz w:val="20"/>
          <w:szCs w:val="20"/>
          <w:lang w:val="en-GB" w:eastAsia="zh-CN"/>
        </w:rPr>
        <w:t xml:space="preserve"> </w:t>
      </w:r>
    </w:p>
    <w:p w14:paraId="1564CB6C" w14:textId="77777777" w:rsidR="00E30B92" w:rsidRPr="008E6574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8E6574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039BE3EF" w14:textId="77777777" w:rsidR="00C2340E" w:rsidRPr="00C2340E" w:rsidRDefault="00C2340E" w:rsidP="00C2340E">
      <w:pPr>
        <w:spacing w:after="60"/>
        <w:ind w:left="1987" w:hanging="1987"/>
        <w:rPr>
          <w:rFonts w:cs="Arial"/>
          <w:b/>
        </w:rPr>
      </w:pPr>
      <w:r w:rsidRPr="00C2340E">
        <w:rPr>
          <w:rFonts w:cs="Arial"/>
          <w:b/>
        </w:rPr>
        <w:t>Send any reply LS to:</w:t>
      </w:r>
      <w:r w:rsidRPr="00C2340E">
        <w:rPr>
          <w:rFonts w:cs="Arial"/>
          <w:b/>
        </w:rPr>
        <w:tab/>
        <w:t xml:space="preserve">3GPP Liaisons Coordinator, </w:t>
      </w:r>
      <w:hyperlink r:id="rId14" w:history="1">
        <w:r w:rsidRPr="00C2340E">
          <w:rPr>
            <w:rStyle w:val="Hyperlink"/>
            <w:rFonts w:cs="Arial"/>
            <w:b/>
          </w:rPr>
          <w:t>mailto:3GPPLiaison@etsi.org</w:t>
        </w:r>
      </w:hyperlink>
    </w:p>
    <w:p w14:paraId="6BA178DA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/>
          <w:bCs/>
          <w:sz w:val="22"/>
          <w:szCs w:val="22"/>
        </w:rPr>
        <w:t xml:space="preserve">                         </w:t>
      </w:r>
    </w:p>
    <w:bookmarkEnd w:id="0"/>
    <w:p w14:paraId="157C2416" w14:textId="77777777" w:rsidR="00C2340E" w:rsidRDefault="00C2340E" w:rsidP="00C2340E">
      <w:pPr>
        <w:spacing w:after="60"/>
        <w:ind w:left="1987" w:hanging="1987"/>
        <w:rPr>
          <w:rFonts w:cs="Arial"/>
          <w:bCs/>
        </w:rPr>
      </w:pPr>
      <w:r w:rsidRPr="00E02ADD"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14484829" w14:textId="77777777" w:rsidR="00DF21AA" w:rsidRDefault="00DF21AA" w:rsidP="00DF21AA">
      <w:pPr>
        <w:pStyle w:val="Heading1"/>
      </w:pPr>
      <w:bookmarkStart w:id="2" w:name="_Hlk109550030"/>
      <w:r>
        <w:t>1</w:t>
      </w:r>
      <w:r>
        <w:tab/>
        <w:t>Overall description</w:t>
      </w:r>
    </w:p>
    <w:bookmarkEnd w:id="2"/>
    <w:p w14:paraId="4B578D0C" w14:textId="1CAB6FDA" w:rsidR="000D4390" w:rsidRDefault="00C2340E" w:rsidP="00DB7DA1">
      <w:pPr>
        <w:spacing w:before="12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part of Rel-18 support for QoE, </w:t>
      </w:r>
      <w:r w:rsidR="0003710C" w:rsidRPr="0054170F">
        <w:rPr>
          <w:rFonts w:ascii="Times New Roman" w:hAnsi="Times New Roman"/>
        </w:rPr>
        <w:t xml:space="preserve">RAN3 discussed </w:t>
      </w:r>
      <w:r>
        <w:rPr>
          <w:rFonts w:ascii="Times New Roman" w:hAnsi="Times New Roman"/>
        </w:rPr>
        <w:t>how to ensure</w:t>
      </w:r>
      <w:r w:rsidR="000326FC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continuity </w:t>
      </w:r>
      <w:r w:rsidR="008E6574" w:rsidRPr="0054170F">
        <w:rPr>
          <w:rFonts w:ascii="Times New Roman" w:hAnsi="Times New Roman"/>
        </w:rPr>
        <w:t xml:space="preserve">of QoE </w:t>
      </w:r>
      <w:r w:rsidR="00824E5B" w:rsidRPr="0054170F">
        <w:rPr>
          <w:rFonts w:ascii="Times New Roman" w:hAnsi="Times New Roman"/>
        </w:rPr>
        <w:t xml:space="preserve">measurements </w:t>
      </w:r>
      <w:r>
        <w:rPr>
          <w:rFonts w:ascii="Times New Roman" w:hAnsi="Times New Roman"/>
        </w:rPr>
        <w:t>across all RRC states</w:t>
      </w:r>
      <w:r w:rsidR="00824E5B" w:rsidRPr="0054170F">
        <w:rPr>
          <w:rFonts w:ascii="Times New Roman" w:hAnsi="Times New Roman"/>
        </w:rPr>
        <w:t xml:space="preserve">. When a gNB releases </w:t>
      </w:r>
      <w:r w:rsidR="00DE5C63">
        <w:rPr>
          <w:rFonts w:ascii="Times New Roman" w:hAnsi="Times New Roman"/>
        </w:rPr>
        <w:t>a</w:t>
      </w:r>
      <w:r w:rsidR="00824E5B" w:rsidRPr="0054170F">
        <w:rPr>
          <w:rFonts w:ascii="Times New Roman" w:hAnsi="Times New Roman"/>
        </w:rPr>
        <w:t xml:space="preserve"> </w:t>
      </w:r>
      <w:r w:rsidR="00C30178">
        <w:rPr>
          <w:rFonts w:ascii="Times New Roman" w:hAnsi="Times New Roman"/>
        </w:rPr>
        <w:t>UE configured with QMC</w:t>
      </w:r>
      <w:r w:rsidR="00824E5B" w:rsidRPr="0054170F">
        <w:rPr>
          <w:rFonts w:ascii="Times New Roman" w:hAnsi="Times New Roman"/>
        </w:rPr>
        <w:t xml:space="preserve"> to RRC_IDLE, the gNB needs to provide </w:t>
      </w:r>
      <w:r w:rsidR="008B328D">
        <w:rPr>
          <w:rFonts w:ascii="Times New Roman" w:hAnsi="Times New Roman"/>
        </w:rPr>
        <w:t xml:space="preserve">to the UE </w:t>
      </w:r>
      <w:r w:rsidR="0054170F" w:rsidRPr="0054170F">
        <w:rPr>
          <w:rFonts w:ascii="Times New Roman" w:hAnsi="Times New Roman"/>
        </w:rPr>
        <w:t>an identifier of the</w:t>
      </w:r>
      <w:r w:rsidR="00824E5B" w:rsidRPr="0054170F">
        <w:rPr>
          <w:rFonts w:ascii="Times New Roman" w:hAnsi="Times New Roman"/>
        </w:rPr>
        <w:t xml:space="preserve"> Measurement Collect</w:t>
      </w:r>
      <w:r w:rsidR="00C27E8D">
        <w:rPr>
          <w:rFonts w:ascii="Times New Roman" w:hAnsi="Times New Roman"/>
        </w:rPr>
        <w:t>or</w:t>
      </w:r>
      <w:r w:rsidR="00824E5B" w:rsidRPr="0054170F">
        <w:rPr>
          <w:rFonts w:ascii="Times New Roman" w:hAnsi="Times New Roman"/>
        </w:rPr>
        <w:t xml:space="preserve"> Entity (MCE)</w:t>
      </w:r>
      <w:r w:rsidR="00A62D2E">
        <w:rPr>
          <w:rFonts w:ascii="Times New Roman" w:hAnsi="Times New Roman"/>
        </w:rPr>
        <w:t xml:space="preserve">. Upon return from RRC_IDLE to RRC_CONNECTED state, the UE should provide </w:t>
      </w:r>
      <w:r w:rsidR="001524DC">
        <w:rPr>
          <w:rFonts w:ascii="Times New Roman" w:hAnsi="Times New Roman"/>
        </w:rPr>
        <w:t xml:space="preserve">an identifier of the </w:t>
      </w:r>
      <w:r w:rsidR="00A62D2E">
        <w:rPr>
          <w:rFonts w:ascii="Times New Roman" w:hAnsi="Times New Roman"/>
        </w:rPr>
        <w:t xml:space="preserve">MCE to the </w:t>
      </w:r>
      <w:r w:rsidR="006212D8">
        <w:rPr>
          <w:rFonts w:ascii="Times New Roman" w:hAnsi="Times New Roman"/>
        </w:rPr>
        <w:t>new</w:t>
      </w:r>
      <w:r w:rsidR="00A62D2E">
        <w:rPr>
          <w:rFonts w:ascii="Times New Roman" w:hAnsi="Times New Roman"/>
        </w:rPr>
        <w:t xml:space="preserve"> </w:t>
      </w:r>
      <w:r w:rsidR="00DE5C63">
        <w:rPr>
          <w:rFonts w:ascii="Times New Roman" w:hAnsi="Times New Roman"/>
        </w:rPr>
        <w:t xml:space="preserve">gNB, so that the re-connecting gNB can forward the QoE reports </w:t>
      </w:r>
      <w:r w:rsidR="00B67C06">
        <w:rPr>
          <w:rFonts w:ascii="Times New Roman" w:hAnsi="Times New Roman"/>
        </w:rPr>
        <w:t>to the right MCE</w:t>
      </w:r>
      <w:r w:rsidR="00A62D2E">
        <w:rPr>
          <w:rFonts w:ascii="Times New Roman" w:hAnsi="Times New Roman"/>
        </w:rPr>
        <w:t>.</w:t>
      </w:r>
      <w:r w:rsidR="00F258D3">
        <w:rPr>
          <w:rFonts w:ascii="Times New Roman" w:hAnsi="Times New Roman"/>
        </w:rPr>
        <w:t xml:space="preserve"> </w:t>
      </w:r>
    </w:p>
    <w:p w14:paraId="5A51091D" w14:textId="12A56CF8" w:rsidR="00C2340E" w:rsidRDefault="000D4390" w:rsidP="00DB7DA1">
      <w:pPr>
        <w:spacing w:before="12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security reasons, </w:t>
      </w:r>
      <w:r w:rsidR="00824E5B" w:rsidRPr="0054170F">
        <w:rPr>
          <w:rFonts w:ascii="Times New Roman" w:hAnsi="Times New Roman"/>
        </w:rPr>
        <w:t xml:space="preserve">RAN3 has agreed that </w:t>
      </w:r>
      <w:r>
        <w:rPr>
          <w:rFonts w:ascii="Times New Roman" w:hAnsi="Times New Roman"/>
        </w:rPr>
        <w:t xml:space="preserve">the identifier of the MCE stored at the UE </w:t>
      </w:r>
      <w:r w:rsidR="00824E5B" w:rsidRPr="0054170F">
        <w:rPr>
          <w:rFonts w:ascii="Times New Roman" w:hAnsi="Times New Roman"/>
        </w:rPr>
        <w:t xml:space="preserve">should not be the MCE IP </w:t>
      </w:r>
      <w:r w:rsidR="00EB058A">
        <w:rPr>
          <w:rFonts w:ascii="Times New Roman" w:hAnsi="Times New Roman"/>
        </w:rPr>
        <w:t>a</w:t>
      </w:r>
      <w:r w:rsidR="00824E5B" w:rsidRPr="0054170F">
        <w:rPr>
          <w:rFonts w:ascii="Times New Roman" w:hAnsi="Times New Roman"/>
        </w:rPr>
        <w:t>ddress</w:t>
      </w:r>
      <w:r>
        <w:rPr>
          <w:rFonts w:ascii="Times New Roman" w:hAnsi="Times New Roman"/>
        </w:rPr>
        <w:t>, but rather an identifier</w:t>
      </w:r>
      <w:r w:rsidR="0054170F" w:rsidRPr="0054170F">
        <w:rPr>
          <w:rFonts w:ascii="Times New Roman" w:hAnsi="Times New Roman"/>
        </w:rPr>
        <w:t xml:space="preserve"> similar to the </w:t>
      </w:r>
      <w:r w:rsidR="00B67C06">
        <w:rPr>
          <w:rFonts w:ascii="Times New Roman" w:hAnsi="Times New Roman"/>
        </w:rPr>
        <w:t>Trace</w:t>
      </w:r>
      <w:r w:rsidR="00B67C06" w:rsidRPr="0054170F">
        <w:rPr>
          <w:rFonts w:ascii="Times New Roman" w:hAnsi="Times New Roman"/>
        </w:rPr>
        <w:t xml:space="preserve"> Collect</w:t>
      </w:r>
      <w:r w:rsidR="00C27E8D">
        <w:rPr>
          <w:rFonts w:ascii="Times New Roman" w:hAnsi="Times New Roman"/>
        </w:rPr>
        <w:t>or</w:t>
      </w:r>
      <w:r w:rsidR="00B67C06" w:rsidRPr="0054170F">
        <w:rPr>
          <w:rFonts w:ascii="Times New Roman" w:hAnsi="Times New Roman"/>
        </w:rPr>
        <w:t xml:space="preserve"> Entity </w:t>
      </w:r>
      <w:r w:rsidR="00B67C06">
        <w:rPr>
          <w:rFonts w:ascii="Times New Roman" w:hAnsi="Times New Roman"/>
        </w:rPr>
        <w:t>(</w:t>
      </w:r>
      <w:r w:rsidR="0054170F" w:rsidRPr="0054170F">
        <w:rPr>
          <w:rFonts w:ascii="Times New Roman" w:hAnsi="Times New Roman"/>
        </w:rPr>
        <w:t>TCE</w:t>
      </w:r>
      <w:r w:rsidR="00B67C06">
        <w:rPr>
          <w:rFonts w:ascii="Times New Roman" w:hAnsi="Times New Roman"/>
        </w:rPr>
        <w:t>)</w:t>
      </w:r>
      <w:r w:rsidR="0054170F" w:rsidRPr="0054170F">
        <w:rPr>
          <w:rFonts w:ascii="Times New Roman" w:hAnsi="Times New Roman"/>
        </w:rPr>
        <w:t xml:space="preserve"> ID that </w:t>
      </w:r>
      <w:r w:rsidR="000326FC">
        <w:rPr>
          <w:rFonts w:ascii="Times New Roman" w:hAnsi="Times New Roman"/>
        </w:rPr>
        <w:t xml:space="preserve">the </w:t>
      </w:r>
      <w:r w:rsidR="0054170F" w:rsidRPr="0054170F">
        <w:rPr>
          <w:rFonts w:ascii="Times New Roman" w:hAnsi="Times New Roman"/>
        </w:rPr>
        <w:t xml:space="preserve">OAM provides to the </w:t>
      </w:r>
      <w:r w:rsidR="006212D8">
        <w:rPr>
          <w:rFonts w:ascii="Times New Roman" w:hAnsi="Times New Roman"/>
        </w:rPr>
        <w:t>gNB</w:t>
      </w:r>
      <w:r w:rsidR="0054170F" w:rsidRPr="0054170F">
        <w:rPr>
          <w:rFonts w:ascii="Times New Roman" w:hAnsi="Times New Roman"/>
        </w:rPr>
        <w:t xml:space="preserve"> for MDT. </w:t>
      </w:r>
    </w:p>
    <w:p w14:paraId="58E885CF" w14:textId="087EE8BA" w:rsidR="00824E5B" w:rsidRPr="0054170F" w:rsidRDefault="0054170F" w:rsidP="00DB7DA1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Upon </w:t>
      </w:r>
      <w:r w:rsidR="00C2340E">
        <w:rPr>
          <w:rFonts w:ascii="Times New Roman" w:hAnsi="Times New Roman"/>
        </w:rPr>
        <w:t>transitioning</w:t>
      </w:r>
      <w:r w:rsidRPr="0054170F">
        <w:rPr>
          <w:rFonts w:ascii="Times New Roman" w:hAnsi="Times New Roman"/>
        </w:rPr>
        <w:t xml:space="preserve"> from RRC_IDLE to RRC_CONNECTED, the UE is expected to provide</w:t>
      </w:r>
      <w:r w:rsidR="00C2340E">
        <w:rPr>
          <w:rFonts w:ascii="Times New Roman" w:hAnsi="Times New Roman"/>
        </w:rPr>
        <w:t xml:space="preserve"> to the network</w:t>
      </w:r>
      <w:r w:rsidRPr="0054170F">
        <w:rPr>
          <w:rFonts w:ascii="Times New Roman" w:hAnsi="Times New Roman"/>
        </w:rPr>
        <w:t xml:space="preserve"> the MCE ID.</w:t>
      </w:r>
      <w:r w:rsidR="000D4390">
        <w:rPr>
          <w:rFonts w:ascii="Times New Roman" w:hAnsi="Times New Roman"/>
        </w:rPr>
        <w:t xml:space="preserve"> Based on the MCE </w:t>
      </w:r>
      <w:r w:rsidR="00684378">
        <w:rPr>
          <w:rFonts w:ascii="Times New Roman" w:hAnsi="Times New Roman"/>
        </w:rPr>
        <w:t>ID and a pre-configured mapping</w:t>
      </w:r>
      <w:r w:rsidR="000D4390">
        <w:rPr>
          <w:rFonts w:ascii="Times New Roman" w:hAnsi="Times New Roman"/>
        </w:rPr>
        <w:t xml:space="preserve">, the </w:t>
      </w:r>
      <w:r w:rsidR="006212D8">
        <w:rPr>
          <w:rFonts w:ascii="Times New Roman" w:hAnsi="Times New Roman"/>
        </w:rPr>
        <w:t>new</w:t>
      </w:r>
      <w:r w:rsidR="000D4390">
        <w:rPr>
          <w:rFonts w:ascii="Times New Roman" w:hAnsi="Times New Roman"/>
        </w:rPr>
        <w:t xml:space="preserve"> gNB can determine the IP address of the MCE</w:t>
      </w:r>
      <w:r w:rsidR="000D4390" w:rsidRPr="0054170F">
        <w:rPr>
          <w:rFonts w:ascii="Times New Roman" w:hAnsi="Times New Roman"/>
        </w:rPr>
        <w:t>.</w:t>
      </w:r>
    </w:p>
    <w:p w14:paraId="119C474B" w14:textId="1A5F37D4" w:rsidR="00DF21AA" w:rsidRDefault="00DF21AA" w:rsidP="00DF21AA">
      <w:pPr>
        <w:pStyle w:val="Heading1"/>
      </w:pPr>
      <w:r>
        <w:t>2</w:t>
      </w:r>
      <w:r>
        <w:tab/>
        <w:t>Actions</w:t>
      </w:r>
    </w:p>
    <w:p w14:paraId="76D416E7" w14:textId="7C6B6235" w:rsidR="0075797D" w:rsidRPr="0054170F" w:rsidRDefault="0075797D" w:rsidP="0075797D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  <w:b/>
          <w:lang w:eastAsia="en-US"/>
        </w:rPr>
        <w:t>To SA5:</w:t>
      </w:r>
      <w:r w:rsidRPr="0054170F">
        <w:rPr>
          <w:rFonts w:ascii="Times New Roman" w:hAnsi="Times New Roman"/>
        </w:rPr>
        <w:t xml:space="preserve"> RAN</w:t>
      </w:r>
      <w:r w:rsidR="00DF21AA" w:rsidRPr="0054170F">
        <w:rPr>
          <w:rFonts w:ascii="Times New Roman" w:hAnsi="Times New Roman"/>
        </w:rPr>
        <w:t xml:space="preserve">3 respectfully </w:t>
      </w:r>
      <w:r w:rsidR="001F6B47">
        <w:rPr>
          <w:rFonts w:ascii="Times New Roman" w:hAnsi="Times New Roman"/>
        </w:rPr>
        <w:t>asks</w:t>
      </w:r>
      <w:r w:rsidR="00684378">
        <w:rPr>
          <w:rFonts w:ascii="Times New Roman" w:hAnsi="Times New Roman"/>
        </w:rPr>
        <w:t xml:space="preserve"> </w:t>
      </w:r>
      <w:r w:rsidRPr="0054170F">
        <w:rPr>
          <w:rFonts w:ascii="Times New Roman" w:hAnsi="Times New Roman"/>
        </w:rPr>
        <w:t xml:space="preserve">SA5 to </w:t>
      </w:r>
      <w:r w:rsidR="0054170F" w:rsidRPr="0054170F">
        <w:rPr>
          <w:rFonts w:ascii="Times New Roman" w:hAnsi="Times New Roman"/>
        </w:rPr>
        <w:t>provide</w:t>
      </w:r>
      <w:r w:rsidR="001F6D75">
        <w:rPr>
          <w:rFonts w:ascii="Times New Roman" w:hAnsi="Times New Roman"/>
        </w:rPr>
        <w:t xml:space="preserve"> specification</w:t>
      </w:r>
      <w:r w:rsidR="0054170F" w:rsidRPr="0054170F">
        <w:rPr>
          <w:rFonts w:ascii="Times New Roman" w:hAnsi="Times New Roman"/>
        </w:rPr>
        <w:t xml:space="preserve"> support for an MCE Identifier, </w:t>
      </w:r>
      <w:r w:rsidRPr="0054170F">
        <w:rPr>
          <w:rFonts w:ascii="Times New Roman" w:hAnsi="Times New Roman"/>
        </w:rPr>
        <w:t>similar to the TCE ID for logged MDT case</w:t>
      </w:r>
      <w:r w:rsidR="0054170F" w:rsidRPr="0054170F">
        <w:rPr>
          <w:rFonts w:ascii="Times New Roman" w:hAnsi="Times New Roman"/>
        </w:rPr>
        <w:t xml:space="preserve">, </w:t>
      </w:r>
      <w:r w:rsidRPr="0054170F">
        <w:rPr>
          <w:rFonts w:ascii="Times New Roman" w:hAnsi="Times New Roman"/>
        </w:rPr>
        <w:t>and</w:t>
      </w:r>
      <w:r w:rsidR="00684378">
        <w:rPr>
          <w:rFonts w:ascii="Times New Roman" w:hAnsi="Times New Roman"/>
        </w:rPr>
        <w:t xml:space="preserve"> to</w:t>
      </w:r>
      <w:r w:rsidRPr="0054170F">
        <w:rPr>
          <w:rFonts w:ascii="Times New Roman" w:hAnsi="Times New Roman"/>
        </w:rPr>
        <w:t xml:space="preserve"> provide this information to </w:t>
      </w:r>
      <w:r w:rsidR="0054170F" w:rsidRPr="0054170F">
        <w:rPr>
          <w:rFonts w:ascii="Times New Roman" w:hAnsi="Times New Roman"/>
        </w:rPr>
        <w:t xml:space="preserve">the </w:t>
      </w:r>
      <w:r w:rsidR="006C61E0">
        <w:rPr>
          <w:rFonts w:ascii="Times New Roman" w:hAnsi="Times New Roman"/>
        </w:rPr>
        <w:t>gNB</w:t>
      </w:r>
      <w:r w:rsidRPr="0054170F">
        <w:rPr>
          <w:rFonts w:ascii="Times New Roman" w:hAnsi="Times New Roman"/>
        </w:rPr>
        <w:t xml:space="preserve"> as part of a QoE configuration, both for signalling based QoE </w:t>
      </w:r>
      <w:r w:rsidR="0054170F" w:rsidRPr="0054170F">
        <w:rPr>
          <w:rFonts w:ascii="Times New Roman" w:hAnsi="Times New Roman"/>
        </w:rPr>
        <w:t>and</w:t>
      </w:r>
      <w:r w:rsidRPr="0054170F">
        <w:rPr>
          <w:rFonts w:ascii="Times New Roman" w:hAnsi="Times New Roman"/>
        </w:rPr>
        <w:t xml:space="preserve"> management based QoE. </w:t>
      </w:r>
    </w:p>
    <w:p w14:paraId="2FA9CBCA" w14:textId="49CB15EF" w:rsidR="0054170F" w:rsidRPr="0054170F" w:rsidRDefault="0054170F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  <w:b/>
          <w:lang w:eastAsia="en-US"/>
        </w:rPr>
        <w:t xml:space="preserve">To </w:t>
      </w:r>
      <w:r w:rsidR="00C2340E">
        <w:rPr>
          <w:rFonts w:ascii="Times New Roman" w:hAnsi="Times New Roman"/>
          <w:b/>
          <w:lang w:eastAsia="en-US"/>
        </w:rPr>
        <w:t>RAN2</w:t>
      </w:r>
      <w:r w:rsidRPr="0054170F">
        <w:rPr>
          <w:rFonts w:ascii="Times New Roman" w:hAnsi="Times New Roman"/>
          <w:b/>
          <w:lang w:eastAsia="en-US"/>
        </w:rPr>
        <w:t>:</w:t>
      </w:r>
      <w:r w:rsidRPr="0054170F">
        <w:rPr>
          <w:rFonts w:ascii="Times New Roman" w:hAnsi="Times New Roman"/>
        </w:rPr>
        <w:t xml:space="preserve"> RAN3 respectfully </w:t>
      </w:r>
      <w:r>
        <w:rPr>
          <w:rFonts w:ascii="Times New Roman" w:hAnsi="Times New Roman"/>
        </w:rPr>
        <w:t>r</w:t>
      </w:r>
      <w:r w:rsidRPr="0054170F">
        <w:rPr>
          <w:rFonts w:ascii="Times New Roman" w:hAnsi="Times New Roman"/>
        </w:rPr>
        <w:t>equest</w:t>
      </w:r>
      <w:r>
        <w:rPr>
          <w:rFonts w:ascii="Times New Roman" w:hAnsi="Times New Roman"/>
        </w:rPr>
        <w:t>s</w:t>
      </w:r>
      <w:r w:rsidRPr="005417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RAN2</w:t>
      </w:r>
      <w:r w:rsidRPr="0054170F">
        <w:rPr>
          <w:rFonts w:ascii="Times New Roman" w:hAnsi="Times New Roman"/>
        </w:rPr>
        <w:t xml:space="preserve"> to </w:t>
      </w:r>
      <w:r w:rsidR="001F6D75">
        <w:rPr>
          <w:rFonts w:ascii="Times New Roman" w:hAnsi="Times New Roman"/>
        </w:rPr>
        <w:t>support t</w:t>
      </w:r>
      <w:r>
        <w:rPr>
          <w:rFonts w:ascii="Times New Roman" w:hAnsi="Times New Roman"/>
        </w:rPr>
        <w:t>he following</w:t>
      </w:r>
      <w:r w:rsidR="001F6D75">
        <w:rPr>
          <w:rFonts w:ascii="Times New Roman" w:hAnsi="Times New Roman"/>
        </w:rPr>
        <w:t xml:space="preserve"> in their specifications</w:t>
      </w:r>
      <w:r>
        <w:rPr>
          <w:rFonts w:ascii="Times New Roman" w:hAnsi="Times New Roman"/>
        </w:rPr>
        <w:t>:</w:t>
      </w:r>
      <w:r w:rsidRPr="0054170F">
        <w:rPr>
          <w:rFonts w:ascii="Times New Roman" w:hAnsi="Times New Roman"/>
        </w:rPr>
        <w:t xml:space="preserve"> </w:t>
      </w:r>
    </w:p>
    <w:p w14:paraId="213EBE93" w14:textId="12128D50" w:rsidR="0075797D" w:rsidRPr="0054170F" w:rsidRDefault="0075797D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- </w:t>
      </w:r>
      <w:r w:rsidR="005925F3">
        <w:rPr>
          <w:rFonts w:ascii="Times New Roman" w:hAnsi="Times New Roman"/>
        </w:rPr>
        <w:t>T</w:t>
      </w:r>
      <w:r w:rsidR="0054170F">
        <w:rPr>
          <w:rFonts w:ascii="Times New Roman" w:hAnsi="Times New Roman"/>
        </w:rPr>
        <w:t xml:space="preserve">he </w:t>
      </w:r>
      <w:r w:rsidR="006C61E0">
        <w:rPr>
          <w:rFonts w:ascii="Times New Roman" w:hAnsi="Times New Roman"/>
        </w:rPr>
        <w:t>gNB</w:t>
      </w:r>
      <w:r w:rsidR="0054170F">
        <w:rPr>
          <w:rFonts w:ascii="Times New Roman" w:hAnsi="Times New Roman"/>
        </w:rPr>
        <w:t xml:space="preserve"> sending the MCE ID</w:t>
      </w:r>
      <w:r w:rsidRPr="0054170F">
        <w:rPr>
          <w:rFonts w:ascii="Times New Roman" w:hAnsi="Times New Roman"/>
        </w:rPr>
        <w:t xml:space="preserve"> to the UE and ensur</w:t>
      </w:r>
      <w:r w:rsidR="005925F3">
        <w:rPr>
          <w:rFonts w:ascii="Times New Roman" w:hAnsi="Times New Roman"/>
        </w:rPr>
        <w:t>ing</w:t>
      </w:r>
      <w:r w:rsidRPr="0054170F">
        <w:rPr>
          <w:rFonts w:ascii="Times New Roman" w:hAnsi="Times New Roman"/>
        </w:rPr>
        <w:t xml:space="preserve"> that </w:t>
      </w:r>
      <w:r w:rsidR="00C2340E">
        <w:rPr>
          <w:rFonts w:ascii="Times New Roman" w:hAnsi="Times New Roman"/>
        </w:rPr>
        <w:t xml:space="preserve">the </w:t>
      </w:r>
      <w:r w:rsidRPr="0054170F">
        <w:rPr>
          <w:rFonts w:ascii="Times New Roman" w:hAnsi="Times New Roman"/>
        </w:rPr>
        <w:t xml:space="preserve">UE maintains </w:t>
      </w:r>
      <w:r w:rsidR="0054170F">
        <w:rPr>
          <w:rFonts w:ascii="Times New Roman" w:hAnsi="Times New Roman"/>
        </w:rPr>
        <w:t>the MCE ID</w:t>
      </w:r>
      <w:r w:rsidRPr="0054170F">
        <w:rPr>
          <w:rFonts w:ascii="Times New Roman" w:hAnsi="Times New Roman"/>
        </w:rPr>
        <w:t xml:space="preserve"> while in RRC_IDLE state.</w:t>
      </w:r>
    </w:p>
    <w:p w14:paraId="5403E7DA" w14:textId="6EAD406C" w:rsidR="0075797D" w:rsidRPr="0054170F" w:rsidRDefault="0075797D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- </w:t>
      </w:r>
      <w:r w:rsidR="005925F3">
        <w:rPr>
          <w:rFonts w:ascii="Times New Roman" w:hAnsi="Times New Roman"/>
        </w:rPr>
        <w:t>T</w:t>
      </w:r>
      <w:r w:rsidR="0054170F">
        <w:rPr>
          <w:rFonts w:ascii="Times New Roman" w:hAnsi="Times New Roman"/>
        </w:rPr>
        <w:t xml:space="preserve">he UE sending the MCE ID to the </w:t>
      </w:r>
      <w:r w:rsidR="006C61E0">
        <w:rPr>
          <w:rFonts w:ascii="Times New Roman" w:hAnsi="Times New Roman"/>
        </w:rPr>
        <w:t>gNB</w:t>
      </w:r>
      <w:r w:rsidR="0054170F">
        <w:rPr>
          <w:rFonts w:ascii="Times New Roman" w:hAnsi="Times New Roman"/>
        </w:rPr>
        <w:t xml:space="preserve"> </w:t>
      </w:r>
      <w:r w:rsidRPr="0054170F">
        <w:rPr>
          <w:rFonts w:ascii="Times New Roman" w:hAnsi="Times New Roman"/>
        </w:rPr>
        <w:t>upon reconnecting from RRC_IDLE.</w:t>
      </w:r>
    </w:p>
    <w:p w14:paraId="3B550EA4" w14:textId="77777777" w:rsidR="0075797D" w:rsidRPr="00882BE0" w:rsidRDefault="0075797D" w:rsidP="0075797D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Cs/>
          <w:sz w:val="22"/>
          <w:szCs w:val="22"/>
          <w:lang w:val="en-US"/>
        </w:rPr>
      </w:pPr>
    </w:p>
    <w:p w14:paraId="1D936683" w14:textId="41CC0AB1" w:rsidR="00E30B92" w:rsidRPr="001B6A40" w:rsidRDefault="00E30B92" w:rsidP="0054170F">
      <w:pPr>
        <w:pStyle w:val="Heading1"/>
        <w:rPr>
          <w:rFonts w:asciiTheme="minorHAnsi" w:hAnsiTheme="minorHAnsi" w:cs="Arial"/>
          <w:b/>
          <w:sz w:val="24"/>
          <w:szCs w:val="24"/>
        </w:rPr>
      </w:pPr>
      <w:r w:rsidRPr="0054170F">
        <w:lastRenderedPageBreak/>
        <w:t>3</w:t>
      </w:r>
      <w:r w:rsidR="00673B8A">
        <w:tab/>
      </w:r>
      <w:r w:rsidRPr="0054170F">
        <w:t>Date of next TSG RAN WG3 meeting</w:t>
      </w:r>
    </w:p>
    <w:p w14:paraId="3AD077D2" w14:textId="62094977" w:rsidR="00E30B92" w:rsidRPr="0054170F" w:rsidRDefault="00E30B92" w:rsidP="00DB7DA1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</w:pP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RAN3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#123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                       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February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26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  <w:vertAlign w:val="superscript"/>
        </w:rPr>
        <w:t>th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–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March 03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  <w:vertAlign w:val="superscript"/>
        </w:rPr>
        <w:t>rd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, 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202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4 </w:t>
      </w:r>
      <w:r w:rsidR="00EB058A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–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Athens</w:t>
      </w:r>
      <w:r w:rsidR="00EB058A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, Greece</w:t>
      </w:r>
    </w:p>
    <w:p w14:paraId="6A919106" w14:textId="77777777" w:rsidR="00326839" w:rsidRPr="00E30B92" w:rsidRDefault="00326839" w:rsidP="00DB7DA1">
      <w:pPr>
        <w:spacing w:before="120" w:after="0"/>
        <w:rPr>
          <w:lang w:val="en-US"/>
        </w:rPr>
      </w:pPr>
    </w:p>
    <w:sectPr w:rsidR="00326839" w:rsidRPr="00E30B92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21C7B" w14:textId="77777777" w:rsidR="00654891" w:rsidRDefault="00654891" w:rsidP="0008237E">
      <w:pPr>
        <w:spacing w:after="0"/>
      </w:pPr>
      <w:r>
        <w:separator/>
      </w:r>
    </w:p>
  </w:endnote>
  <w:endnote w:type="continuationSeparator" w:id="0">
    <w:p w14:paraId="53E19E87" w14:textId="77777777" w:rsidR="00654891" w:rsidRDefault="00654891" w:rsidP="0008237E">
      <w:pPr>
        <w:spacing w:after="0"/>
      </w:pPr>
      <w:r>
        <w:continuationSeparator/>
      </w:r>
    </w:p>
  </w:endnote>
  <w:endnote w:type="continuationNotice" w:id="1">
    <w:p w14:paraId="2D805296" w14:textId="77777777" w:rsidR="00654891" w:rsidRDefault="006548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079205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5861" w14:textId="6A552770" w:rsidR="0008237E" w:rsidRDefault="0008237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96966D8" w14:textId="77777777" w:rsidR="0008237E" w:rsidRDefault="0008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AFF91" w14:textId="77777777" w:rsidR="00654891" w:rsidRDefault="00654891" w:rsidP="0008237E">
      <w:pPr>
        <w:spacing w:after="0"/>
      </w:pPr>
      <w:r>
        <w:separator/>
      </w:r>
    </w:p>
  </w:footnote>
  <w:footnote w:type="continuationSeparator" w:id="0">
    <w:p w14:paraId="43F8B8D6" w14:textId="77777777" w:rsidR="00654891" w:rsidRDefault="00654891" w:rsidP="0008237E">
      <w:pPr>
        <w:spacing w:after="0"/>
      </w:pPr>
      <w:r>
        <w:continuationSeparator/>
      </w:r>
    </w:p>
  </w:footnote>
  <w:footnote w:type="continuationNotice" w:id="1">
    <w:p w14:paraId="6BD8B867" w14:textId="77777777" w:rsidR="00654891" w:rsidRDefault="006548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B5D1C"/>
    <w:multiLevelType w:val="hybridMultilevel"/>
    <w:tmpl w:val="9BC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4720C"/>
    <w:multiLevelType w:val="hybridMultilevel"/>
    <w:tmpl w:val="08529ED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0218317">
    <w:abstractNumId w:val="3"/>
  </w:num>
  <w:num w:numId="2" w16cid:durableId="322055065">
    <w:abstractNumId w:val="1"/>
  </w:num>
  <w:num w:numId="3" w16cid:durableId="447940511">
    <w:abstractNumId w:val="0"/>
  </w:num>
  <w:num w:numId="4" w16cid:durableId="178277634">
    <w:abstractNumId w:val="2"/>
  </w:num>
  <w:num w:numId="5" w16cid:durableId="1967076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doNotTrackFormatting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0sbQ0tDA3MjQ2MDdU0lEKTi0uzszPAykwrAUAHO6fDSwAAAA="/>
  </w:docVars>
  <w:rsids>
    <w:rsidRoot w:val="00E30B92"/>
    <w:rsid w:val="0001724E"/>
    <w:rsid w:val="000172CF"/>
    <w:rsid w:val="000326FC"/>
    <w:rsid w:val="0003710C"/>
    <w:rsid w:val="000470CD"/>
    <w:rsid w:val="00051744"/>
    <w:rsid w:val="0005235E"/>
    <w:rsid w:val="00053839"/>
    <w:rsid w:val="000564C8"/>
    <w:rsid w:val="000717DE"/>
    <w:rsid w:val="00072316"/>
    <w:rsid w:val="0008237E"/>
    <w:rsid w:val="00084343"/>
    <w:rsid w:val="000902B2"/>
    <w:rsid w:val="000965A3"/>
    <w:rsid w:val="000969C0"/>
    <w:rsid w:val="000A7490"/>
    <w:rsid w:val="000B0990"/>
    <w:rsid w:val="000C53E8"/>
    <w:rsid w:val="000D4390"/>
    <w:rsid w:val="000F77B6"/>
    <w:rsid w:val="00113A41"/>
    <w:rsid w:val="00126FC0"/>
    <w:rsid w:val="00131578"/>
    <w:rsid w:val="00146985"/>
    <w:rsid w:val="001524DC"/>
    <w:rsid w:val="00153517"/>
    <w:rsid w:val="00180E4A"/>
    <w:rsid w:val="0018783C"/>
    <w:rsid w:val="00190335"/>
    <w:rsid w:val="001B6A40"/>
    <w:rsid w:val="001F6B47"/>
    <w:rsid w:val="001F6D75"/>
    <w:rsid w:val="0020733D"/>
    <w:rsid w:val="0021729F"/>
    <w:rsid w:val="00224856"/>
    <w:rsid w:val="002353BA"/>
    <w:rsid w:val="002620FC"/>
    <w:rsid w:val="00280620"/>
    <w:rsid w:val="00291A65"/>
    <w:rsid w:val="002A3543"/>
    <w:rsid w:val="002B4ADE"/>
    <w:rsid w:val="002D63E6"/>
    <w:rsid w:val="002E7E15"/>
    <w:rsid w:val="002F19C1"/>
    <w:rsid w:val="002F23DB"/>
    <w:rsid w:val="003014FE"/>
    <w:rsid w:val="00326839"/>
    <w:rsid w:val="00335E8E"/>
    <w:rsid w:val="00345CFB"/>
    <w:rsid w:val="003565DC"/>
    <w:rsid w:val="00363187"/>
    <w:rsid w:val="00365EBC"/>
    <w:rsid w:val="0037252E"/>
    <w:rsid w:val="00372EB5"/>
    <w:rsid w:val="00373AE2"/>
    <w:rsid w:val="003A3F3C"/>
    <w:rsid w:val="003B0361"/>
    <w:rsid w:val="003B4BC5"/>
    <w:rsid w:val="003D381B"/>
    <w:rsid w:val="003D6D1A"/>
    <w:rsid w:val="003F0E46"/>
    <w:rsid w:val="003F5EBA"/>
    <w:rsid w:val="004140D4"/>
    <w:rsid w:val="00420E37"/>
    <w:rsid w:val="00441C5C"/>
    <w:rsid w:val="00465D53"/>
    <w:rsid w:val="00490CD5"/>
    <w:rsid w:val="004A0BE4"/>
    <w:rsid w:val="004A15B7"/>
    <w:rsid w:val="004A52A8"/>
    <w:rsid w:val="004C17B8"/>
    <w:rsid w:val="004D2853"/>
    <w:rsid w:val="0054170F"/>
    <w:rsid w:val="00543C82"/>
    <w:rsid w:val="005505E6"/>
    <w:rsid w:val="005645DD"/>
    <w:rsid w:val="00584F37"/>
    <w:rsid w:val="005925F3"/>
    <w:rsid w:val="005B6196"/>
    <w:rsid w:val="006212D8"/>
    <w:rsid w:val="0062624F"/>
    <w:rsid w:val="0063124A"/>
    <w:rsid w:val="00654891"/>
    <w:rsid w:val="00656626"/>
    <w:rsid w:val="00656737"/>
    <w:rsid w:val="00660FF2"/>
    <w:rsid w:val="00673B8A"/>
    <w:rsid w:val="00683F21"/>
    <w:rsid w:val="00684378"/>
    <w:rsid w:val="00684680"/>
    <w:rsid w:val="006942EC"/>
    <w:rsid w:val="006A3362"/>
    <w:rsid w:val="006B3247"/>
    <w:rsid w:val="006C2FCB"/>
    <w:rsid w:val="006C61E0"/>
    <w:rsid w:val="006D0E84"/>
    <w:rsid w:val="006E372D"/>
    <w:rsid w:val="007244C0"/>
    <w:rsid w:val="0075797D"/>
    <w:rsid w:val="0078054D"/>
    <w:rsid w:val="00791414"/>
    <w:rsid w:val="007A1A38"/>
    <w:rsid w:val="007B2D14"/>
    <w:rsid w:val="007B59A4"/>
    <w:rsid w:val="007B66EF"/>
    <w:rsid w:val="007B6B8B"/>
    <w:rsid w:val="007E0EB6"/>
    <w:rsid w:val="007E1981"/>
    <w:rsid w:val="00802E26"/>
    <w:rsid w:val="00810689"/>
    <w:rsid w:val="008116E4"/>
    <w:rsid w:val="008222D6"/>
    <w:rsid w:val="00824E5B"/>
    <w:rsid w:val="00834080"/>
    <w:rsid w:val="0083417B"/>
    <w:rsid w:val="0085755A"/>
    <w:rsid w:val="008824E2"/>
    <w:rsid w:val="00882BE0"/>
    <w:rsid w:val="008A673B"/>
    <w:rsid w:val="008B1C91"/>
    <w:rsid w:val="008B328D"/>
    <w:rsid w:val="008C1739"/>
    <w:rsid w:val="008C2798"/>
    <w:rsid w:val="008E6574"/>
    <w:rsid w:val="008E6FA4"/>
    <w:rsid w:val="008F6076"/>
    <w:rsid w:val="0092382F"/>
    <w:rsid w:val="0092718A"/>
    <w:rsid w:val="009379B2"/>
    <w:rsid w:val="0095145F"/>
    <w:rsid w:val="00965A3D"/>
    <w:rsid w:val="0099087B"/>
    <w:rsid w:val="009A55FA"/>
    <w:rsid w:val="009A74BC"/>
    <w:rsid w:val="009B5698"/>
    <w:rsid w:val="009B60DB"/>
    <w:rsid w:val="009C64BA"/>
    <w:rsid w:val="009E0802"/>
    <w:rsid w:val="009F12CA"/>
    <w:rsid w:val="00A012E6"/>
    <w:rsid w:val="00A22DCE"/>
    <w:rsid w:val="00A337CD"/>
    <w:rsid w:val="00A45FFA"/>
    <w:rsid w:val="00A47231"/>
    <w:rsid w:val="00A62D2E"/>
    <w:rsid w:val="00A753B4"/>
    <w:rsid w:val="00A75852"/>
    <w:rsid w:val="00AA7B60"/>
    <w:rsid w:val="00AD1549"/>
    <w:rsid w:val="00B07769"/>
    <w:rsid w:val="00B13D84"/>
    <w:rsid w:val="00B2011F"/>
    <w:rsid w:val="00B417AF"/>
    <w:rsid w:val="00B43D1D"/>
    <w:rsid w:val="00B67C06"/>
    <w:rsid w:val="00B709AF"/>
    <w:rsid w:val="00B70D2A"/>
    <w:rsid w:val="00B82040"/>
    <w:rsid w:val="00B83D6C"/>
    <w:rsid w:val="00B872C9"/>
    <w:rsid w:val="00B9498D"/>
    <w:rsid w:val="00BA502A"/>
    <w:rsid w:val="00BC6A6A"/>
    <w:rsid w:val="00BD0490"/>
    <w:rsid w:val="00C12015"/>
    <w:rsid w:val="00C2340E"/>
    <w:rsid w:val="00C27E8D"/>
    <w:rsid w:val="00C30178"/>
    <w:rsid w:val="00C3316F"/>
    <w:rsid w:val="00C37CC4"/>
    <w:rsid w:val="00C46827"/>
    <w:rsid w:val="00C60409"/>
    <w:rsid w:val="00C6789A"/>
    <w:rsid w:val="00C839FA"/>
    <w:rsid w:val="00C92338"/>
    <w:rsid w:val="00CD2B8E"/>
    <w:rsid w:val="00CF3BF3"/>
    <w:rsid w:val="00CF6E43"/>
    <w:rsid w:val="00D075AD"/>
    <w:rsid w:val="00D17414"/>
    <w:rsid w:val="00D23829"/>
    <w:rsid w:val="00D45544"/>
    <w:rsid w:val="00D4674E"/>
    <w:rsid w:val="00D528EF"/>
    <w:rsid w:val="00D66995"/>
    <w:rsid w:val="00D73367"/>
    <w:rsid w:val="00D87121"/>
    <w:rsid w:val="00D934DB"/>
    <w:rsid w:val="00DB1A6D"/>
    <w:rsid w:val="00DB3B59"/>
    <w:rsid w:val="00DB60E7"/>
    <w:rsid w:val="00DB7DA1"/>
    <w:rsid w:val="00DD10CD"/>
    <w:rsid w:val="00DD1249"/>
    <w:rsid w:val="00DD345F"/>
    <w:rsid w:val="00DE5C63"/>
    <w:rsid w:val="00DE76CA"/>
    <w:rsid w:val="00DF21AA"/>
    <w:rsid w:val="00DF3E9D"/>
    <w:rsid w:val="00E30B92"/>
    <w:rsid w:val="00E36797"/>
    <w:rsid w:val="00E73363"/>
    <w:rsid w:val="00EB058A"/>
    <w:rsid w:val="00ED78DB"/>
    <w:rsid w:val="00EF5C0D"/>
    <w:rsid w:val="00F1514A"/>
    <w:rsid w:val="00F16061"/>
    <w:rsid w:val="00F258D3"/>
    <w:rsid w:val="00F36429"/>
    <w:rsid w:val="00F37428"/>
    <w:rsid w:val="00F40CD5"/>
    <w:rsid w:val="00F42697"/>
    <w:rsid w:val="00F66C7D"/>
    <w:rsid w:val="00FA0203"/>
    <w:rsid w:val="00FA3240"/>
    <w:rsid w:val="00FB7C4D"/>
    <w:rsid w:val="00FC1E6D"/>
    <w:rsid w:val="00FD607C"/>
    <w:rsid w:val="00FD7202"/>
    <w:rsid w:val="00FE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5001"/>
  <w15:chartTrackingRefBased/>
  <w15:docId w15:val="{5B271709-BB5C-4919-A63D-CDF0F4D3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DF21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E30B9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30B9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0B92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rsid w:val="00E30B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E30B9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E30B9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E30B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E30B92"/>
  </w:style>
  <w:style w:type="character" w:customStyle="1" w:styleId="apple-converted-space">
    <w:name w:val="apple-converted-space"/>
    <w:basedOn w:val="DefaultParagraphFont"/>
    <w:rsid w:val="00E30B92"/>
  </w:style>
  <w:style w:type="character" w:customStyle="1" w:styleId="eop">
    <w:name w:val="eop"/>
    <w:basedOn w:val="DefaultParagraphFont"/>
    <w:rsid w:val="00E30B92"/>
  </w:style>
  <w:style w:type="character" w:styleId="CommentReference">
    <w:name w:val="annotation reference"/>
    <w:basedOn w:val="DefaultParagraphFont"/>
    <w:uiPriority w:val="99"/>
    <w:semiHidden/>
    <w:unhideWhenUsed/>
    <w:rsid w:val="00BA5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502A"/>
  </w:style>
  <w:style w:type="character" w:customStyle="1" w:styleId="CommentTextChar">
    <w:name w:val="Comment Text Char"/>
    <w:basedOn w:val="DefaultParagraphFont"/>
    <w:link w:val="CommentText"/>
    <w:uiPriority w:val="99"/>
    <w:rsid w:val="00BA502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02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2A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D87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7121"/>
    <w:rPr>
      <w:color w:val="2B579A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DF21AA"/>
    <w:rPr>
      <w:rFonts w:ascii="Arial" w:eastAsia="Times New Roman" w:hAnsi="Arial" w:cs="Times New Roman"/>
      <w:sz w:val="36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DF2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7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ilip.barac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5NUHHDQN7SK2-1476151046-524434</_dlc_DocId>
    <_dlc_DocIdUrl xmlns="f166a696-7b5b-4ccd-9f0c-ffde0cceec81">
      <Url>https://ericsson.sharepoint.com/sites/star/_layouts/15/DocIdRedir.aspx?ID=5NUHHDQN7SK2-1476151046-524434</Url>
      <Description>5NUHHDQN7SK2-1476151046-524434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4F2CDD-2370-4CD0-9877-A52472FD7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3DD396-0178-428F-BB8B-4405241E4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18687E-2C3C-41AD-A5B3-03BB896B4E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9B4AE6-9D44-471C-894D-D287960C99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FFA1B4-6B23-484D-99C9-4AFCDA4030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D8DECA2-C054-41F0-ADA4-9EE1E72A54E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Antoine Mouquet</cp:lastModifiedBy>
  <cp:revision>137</cp:revision>
  <dcterms:created xsi:type="dcterms:W3CDTF">2021-08-03T11:06:00Z</dcterms:created>
  <dcterms:modified xsi:type="dcterms:W3CDTF">2024-01-19T14:59:00Z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20049735-b28d-4243-9103-64cf4fce6ef7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MediaServiceImageTags">
    <vt:lpwstr/>
  </property>
</Properties>
</file>